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9E" w:rsidRDefault="0085179E" w:rsidP="00793687">
      <w:pPr>
        <w:spacing w:after="0"/>
        <w:ind w:left="-1440" w:right="-39"/>
      </w:pPr>
    </w:p>
    <w:tbl>
      <w:tblPr>
        <w:tblStyle w:val="TableGrid"/>
        <w:tblW w:w="21766" w:type="dxa"/>
        <w:tblInd w:w="-421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923"/>
        <w:gridCol w:w="2260"/>
        <w:gridCol w:w="961"/>
        <w:gridCol w:w="2910"/>
        <w:gridCol w:w="1344"/>
        <w:gridCol w:w="5675"/>
        <w:gridCol w:w="2182"/>
        <w:gridCol w:w="2442"/>
        <w:gridCol w:w="3069"/>
      </w:tblGrid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1"/>
              <w:jc w:val="center"/>
            </w:pPr>
            <w:bookmarkStart w:id="0" w:name="_Hlk131755828"/>
            <w:bookmarkStart w:id="1" w:name="_GoBack"/>
            <w:r>
              <w:rPr>
                <w:b/>
                <w:sz w:val="18"/>
              </w:rPr>
              <w:t>Rif. Macro area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4"/>
              <w:jc w:val="center"/>
            </w:pPr>
            <w:r>
              <w:rPr>
                <w:b/>
                <w:sz w:val="18"/>
              </w:rPr>
              <w:t>Descrizione macro area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Rif.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Descrizioni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Frequenza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3"/>
              <w:jc w:val="center"/>
            </w:pPr>
            <w:r>
              <w:rPr>
                <w:b/>
                <w:sz w:val="18"/>
              </w:rPr>
              <w:t>NOTE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Corrispettivo unitario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2E07" w:rsidRDefault="00B42E07" w:rsidP="00B42E07">
            <w:pPr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 Annuo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2E07" w:rsidRPr="0061699E" w:rsidRDefault="00B42E07" w:rsidP="00B42E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 36 mesi</w:t>
            </w: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Apertura e chiusura del cancello di accesso al FOR in base agli orari definiti dalla Committente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Domenica: apertura ore: 19.30 </w:t>
            </w:r>
          </w:p>
          <w:p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Lunedì: apertura ore 21.30 </w:t>
            </w:r>
          </w:p>
          <w:p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Martedì: apertura ore 21.30 </w:t>
            </w:r>
          </w:p>
          <w:p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Mercoledì: apertura ore 21.30 </w:t>
            </w:r>
          </w:p>
          <w:p w:rsidR="00B42E07" w:rsidRDefault="00B42E07" w:rsidP="0061699E">
            <w:pPr>
              <w:numPr>
                <w:ilvl w:val="0"/>
                <w:numId w:val="1"/>
              </w:numPr>
              <w:spacing w:after="4"/>
              <w:ind w:left="147" w:hanging="116"/>
            </w:pPr>
            <w:r>
              <w:rPr>
                <w:sz w:val="16"/>
              </w:rPr>
              <w:t xml:space="preserve">Giovedì: apertura ore 21.30 </w:t>
            </w:r>
          </w:p>
          <w:p w:rsidR="00B42E07" w:rsidRDefault="00B42E07" w:rsidP="0061699E">
            <w:pPr>
              <w:numPr>
                <w:ilvl w:val="0"/>
                <w:numId w:val="1"/>
              </w:numPr>
              <w:ind w:left="147" w:hanging="116"/>
            </w:pPr>
            <w:r>
              <w:rPr>
                <w:sz w:val="16"/>
              </w:rPr>
              <w:t>Sabato: apertura ore  2.30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Controllo degli accessi (ingressi e uscite) sia pedonali che veicolari al FOR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verifica che tutti gli individui presenti e le attività svolte all’interno della struttura abbiano titolo e giustificazione ad accedervi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e gestione tessere d’accesso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verifica della validità e dello stato delle tessere, rinnovo e/o sostituzione delle tessere quando possibile e svolgimento di attività di controllo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Accoglienza dell’utenza (customer care)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accoglienza e assistenza all’utenza che accede al FOR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Accoglienza e procedura d’accesso dell’utenza non tesserata, comprendente la riscossione del pagamento per l’accesso, la scansione dei documenti d’identificazione, la compilazione del registro presenze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gestione dell'utenza non tesserata, riscossione del pagamento quando previsto, ritiro del documento quando non è previsto il pagamento e tenuta del registro presenze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Gestione del servizio di pesa pubblica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attivazione della rilevazione del peso, riscossione del pagamento, consegna del talloncino e rilascio di scontrino fiscale.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Chiusura contabile degli incassi di giornata sui sistemi gestionali di FOR e consegna degli stessi all’ufficio FOR preposto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entro le ore 09:00 consegna degli incassi della giornata con relativo modulo di accompagnamento riportante il totale degli incassi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Gestione emergenze in presenza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2"/>
            </w:pPr>
            <w:r>
              <w:rPr>
                <w:sz w:val="16"/>
              </w:rPr>
              <w:t>a necessità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primo contatto telefonico in caso di emergenza, primo soccorso ed utilizzo di attrezzature quali estintore e defibrillatore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del corretto funzionamento di tutti gli apparati d’accesso e di quelli relativi ai servizi oggetto dell’Appalto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Giornaliera/mensile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controllo periodico di tutti gli apparati tecnologici adibiti all’accesso, al servizio di pesa e alle dotazioni della guardiola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Svolgimento di attività ausiliarie e d’ufficio assegnate da FOR e altre eventuali attività di portineria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 necessità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con compilazione del "Report giornaliero di Esecuzione del Servizio"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Portineria e Customer Care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A.11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Redazione della reportistica necessaria al monitoraggio del servizio di portineria oggetto dell’Appalto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2E07" w:rsidRDefault="00B42E07" w:rsidP="0061699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B.1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e procedura d’accesso delle merci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e scansione del documento di trasporto e registrazione dell'orario di ingresso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B.2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Controlli ed eventuale respinta di tutti gli automezzi che visibilmente, o a seguito di ispezione, introducono o trasportano rifiuti di ogni genere o materiali incompatibili con le attività del Mercato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controllo a campione di almeno 2 mezzi per turno con compilazione del "Report giornaliero di Esecuzione del Servizio"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8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8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B.3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 xml:space="preserve">Controllo di videosorveglianza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0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2E07" w:rsidRDefault="00B42E07" w:rsidP="0061699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B.4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Ispezione di fine turno alle aree di FOR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0"/>
            </w:pPr>
            <w:r>
              <w:rPr>
                <w:sz w:val="16"/>
              </w:rPr>
              <w:t>per turno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giro di ispezione per verificare la regolarità di merci e/o titoli di accesso, segnalazione di situazioni anomale e/o di emergenza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B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Vigilanza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B.5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Redazione della reportistica necessaria al monitoraggio del servizio di vigilanza oggetto dell’Appalto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giornaliera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2E07" w:rsidRDefault="00B42E07" w:rsidP="0061699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tr w:rsidR="00B42E07" w:rsidTr="008911B8">
        <w:trPr>
          <w:trHeight w:val="624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29"/>
            </w:pPr>
            <w:r>
              <w:rPr>
                <w:sz w:val="16"/>
              </w:rPr>
              <w:t>C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Ore in economia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E07" w:rsidRDefault="00B42E07" w:rsidP="0061699E"/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Incremento massimo ore in presenza (pari al 20% delle ore totali)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E07" w:rsidRDefault="00B42E07" w:rsidP="0061699E">
            <w:pPr>
              <w:ind w:left="9"/>
              <w:jc w:val="center"/>
            </w:pPr>
            <w:r>
              <w:rPr>
                <w:sz w:val="16"/>
              </w:rPr>
              <w:t>a necessità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2E07" w:rsidRDefault="00B42E07" w:rsidP="0061699E">
            <w:pPr>
              <w:ind w:left="31"/>
            </w:pPr>
            <w:r>
              <w:rPr>
                <w:sz w:val="16"/>
              </w:rPr>
              <w:t>FOR durante il contratto potrà chiedere per determinati periodi un incremento del monte ore giornaliero per quanto riguarda i servizi di portineria e vigilanza in presenza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7" w:rsidRPr="00793687" w:rsidRDefault="00B42E07" w:rsidP="0061699E">
            <w:pPr>
              <w:spacing w:after="4"/>
              <w:ind w:left="147"/>
              <w:rPr>
                <w:sz w:val="1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E07" w:rsidRPr="0061699E" w:rsidRDefault="00B42E07" w:rsidP="0061699E">
            <w:pPr>
              <w:ind w:left="34"/>
              <w:rPr>
                <w:b/>
                <w:sz w:val="18"/>
              </w:rPr>
            </w:pPr>
          </w:p>
        </w:tc>
      </w:tr>
      <w:bookmarkEnd w:id="0"/>
      <w:bookmarkEnd w:id="1"/>
    </w:tbl>
    <w:p w:rsidR="00A14EC4" w:rsidRDefault="00A14EC4"/>
    <w:sectPr w:rsidR="00A14EC4" w:rsidSect="00793687">
      <w:pgSz w:w="23820" w:h="16840" w:orient="landscape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730"/>
    <w:multiLevelType w:val="hybridMultilevel"/>
    <w:tmpl w:val="B79E98BC"/>
    <w:lvl w:ilvl="0" w:tplc="07BAEA42">
      <w:start w:val="1"/>
      <w:numFmt w:val="bullet"/>
      <w:lvlText w:val="•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387DA8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4EFE5A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E48106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FED5C4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686D70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72804E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E6C380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E084D0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9E"/>
    <w:rsid w:val="005B6F91"/>
    <w:rsid w:val="005B74B6"/>
    <w:rsid w:val="0061699E"/>
    <w:rsid w:val="006A77C2"/>
    <w:rsid w:val="00793687"/>
    <w:rsid w:val="0085179E"/>
    <w:rsid w:val="008911B8"/>
    <w:rsid w:val="00912E98"/>
    <w:rsid w:val="00A14EC4"/>
    <w:rsid w:val="00B42E07"/>
    <w:rsid w:val="00F437EA"/>
    <w:rsid w:val="00F900B2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E795-9393-4B35-87A3-C507A67A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1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4 - Lista dei servizi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 Lista dei servizi</dc:title>
  <dc:subject/>
  <dc:creator>Matteo Magnani</dc:creator>
  <cp:keywords/>
  <cp:lastModifiedBy>Matteo Magnani</cp:lastModifiedBy>
  <cp:revision>2</cp:revision>
  <cp:lastPrinted>2023-04-26T10:12:00Z</cp:lastPrinted>
  <dcterms:created xsi:type="dcterms:W3CDTF">2023-04-26T10:14:00Z</dcterms:created>
  <dcterms:modified xsi:type="dcterms:W3CDTF">2023-04-26T10:14:00Z</dcterms:modified>
</cp:coreProperties>
</file>